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44C" w:rsidRDefault="002468C5">
      <w:pPr>
        <w:jc w:val="center"/>
      </w:pPr>
      <w:bookmarkStart w:id="0" w:name="_GoBack"/>
      <w:bookmarkEnd w:id="0"/>
      <w:r>
        <w:rPr>
          <w:b/>
          <w:color w:val="262626" w:themeColor="text1" w:themeTint="D9"/>
          <w:sz w:val="24"/>
          <w:szCs w:val="24"/>
        </w:rPr>
        <w:t>N.B.T.-grupa d.o.o. u stečaju</w:t>
      </w:r>
    </w:p>
    <w:p w:rsidR="0087444C" w:rsidRDefault="002468C5">
      <w:pPr>
        <w:jc w:val="center"/>
      </w:pPr>
      <w:r>
        <w:rPr>
          <w:b/>
          <w:color w:val="262626" w:themeColor="text1" w:themeTint="D9"/>
          <w:sz w:val="24"/>
          <w:szCs w:val="24"/>
        </w:rPr>
        <w:t>Monterol – Stella maris 19 - Umag</w:t>
      </w:r>
    </w:p>
    <w:p w:rsidR="0087444C" w:rsidRDefault="002468C5">
      <w:pPr>
        <w:jc w:val="center"/>
      </w:pPr>
      <w:r>
        <w:rPr>
          <w:b/>
          <w:color w:val="262626" w:themeColor="text1" w:themeTint="D9"/>
          <w:sz w:val="24"/>
          <w:szCs w:val="24"/>
        </w:rPr>
        <w:t>OIB: 10819969532</w:t>
      </w:r>
    </w:p>
    <w:p w:rsidR="0087444C" w:rsidRDefault="002468C5">
      <w:pPr>
        <w:jc w:val="center"/>
        <w:rPr>
          <w:b/>
          <w:color w:val="262626" w:themeColor="text1" w:themeTint="D9"/>
          <w:sz w:val="24"/>
          <w:szCs w:val="24"/>
        </w:rPr>
      </w:pPr>
      <w:r>
        <w:rPr>
          <w:b/>
          <w:color w:val="262626" w:themeColor="text1" w:themeTint="D9"/>
          <w:sz w:val="24"/>
          <w:szCs w:val="24"/>
        </w:rPr>
        <w:t>STEČAJNA UPRAVITELJICA</w:t>
      </w:r>
    </w:p>
    <w:p w:rsidR="0087444C" w:rsidRDefault="002468C5">
      <w:pPr>
        <w:jc w:val="center"/>
        <w:rPr>
          <w:b/>
          <w:color w:val="262626" w:themeColor="text1" w:themeTint="D9"/>
          <w:sz w:val="24"/>
          <w:szCs w:val="24"/>
        </w:rPr>
      </w:pPr>
      <w:r>
        <w:rPr>
          <w:b/>
          <w:color w:val="262626" w:themeColor="text1" w:themeTint="D9"/>
          <w:sz w:val="24"/>
          <w:szCs w:val="24"/>
        </w:rPr>
        <w:t>ANA VIČEVIĆ GRAČANIN, odvjetnica iz Čavli</w:t>
      </w:r>
    </w:p>
    <w:p w:rsidR="0087444C" w:rsidRDefault="002468C5">
      <w:pPr>
        <w:jc w:val="center"/>
      </w:pPr>
      <w:r>
        <w:rPr>
          <w:b/>
          <w:color w:val="262626" w:themeColor="text1" w:themeTint="D9"/>
          <w:sz w:val="24"/>
          <w:szCs w:val="24"/>
        </w:rPr>
        <w:t>ŠUŠNJEVAC 3 – 51 219 ČAVLE</w:t>
      </w:r>
    </w:p>
    <w:p w:rsidR="0087444C" w:rsidRDefault="002468C5">
      <w:pPr>
        <w:jc w:val="center"/>
        <w:rPr>
          <w:b/>
          <w:color w:val="262626" w:themeColor="text1" w:themeTint="D9"/>
          <w:sz w:val="24"/>
          <w:szCs w:val="24"/>
        </w:rPr>
      </w:pPr>
      <w:r>
        <w:rPr>
          <w:b/>
          <w:color w:val="262626" w:themeColor="text1" w:themeTint="D9"/>
          <w:sz w:val="24"/>
          <w:szCs w:val="24"/>
        </w:rPr>
        <w:t>___________________________________________________________________________</w:t>
      </w:r>
    </w:p>
    <w:p w:rsidR="0087444C" w:rsidRDefault="002468C5">
      <w:pPr>
        <w:jc w:val="both"/>
      </w:pPr>
      <w:r>
        <w:rPr>
          <w:color w:val="262626" w:themeColor="text1" w:themeTint="D9"/>
        </w:rPr>
        <w:t>Čavle,</w:t>
      </w:r>
      <w:r>
        <w:rPr>
          <w:color w:val="262626" w:themeColor="text1" w:themeTint="D9"/>
        </w:rPr>
        <w:t xml:space="preserve"> 25. travnja 2017. godine</w:t>
      </w:r>
    </w:p>
    <w:p w:rsidR="0087444C" w:rsidRDefault="0087444C">
      <w:pPr>
        <w:jc w:val="right"/>
        <w:rPr>
          <w:rFonts w:ascii="Calibri" w:eastAsia="Calibri" w:hAnsi="Calibri"/>
          <w:color w:val="262626" w:themeColor="text1" w:themeTint="D9"/>
        </w:rPr>
      </w:pPr>
    </w:p>
    <w:p w:rsidR="0087444C" w:rsidRDefault="002468C5">
      <w:pPr>
        <w:jc w:val="right"/>
      </w:pPr>
      <w:r>
        <w:rPr>
          <w:color w:val="262626" w:themeColor="text1" w:themeTint="D9"/>
        </w:rPr>
        <w:t>TRGOVAČKI SUD U PAZINU</w:t>
      </w:r>
    </w:p>
    <w:p w:rsidR="0087444C" w:rsidRDefault="002468C5">
      <w:pPr>
        <w:jc w:val="right"/>
      </w:pPr>
      <w:r>
        <w:rPr>
          <w:color w:val="262626" w:themeColor="text1" w:themeTint="D9"/>
        </w:rPr>
        <w:t>Dršćevka 1</w:t>
      </w:r>
    </w:p>
    <w:p w:rsidR="0087444C" w:rsidRDefault="002468C5">
      <w:pPr>
        <w:jc w:val="right"/>
      </w:pPr>
      <w:r>
        <w:rPr>
          <w:color w:val="262626" w:themeColor="text1" w:themeTint="D9"/>
        </w:rPr>
        <w:t>52 000 Pazin</w:t>
      </w:r>
    </w:p>
    <w:p w:rsidR="0087444C" w:rsidRDefault="0087444C">
      <w:pPr>
        <w:jc w:val="both"/>
        <w:rPr>
          <w:rFonts w:ascii="Calibri" w:eastAsia="Calibri" w:hAnsi="Calibri"/>
          <w:color w:val="262626" w:themeColor="text1" w:themeTint="D9"/>
        </w:rPr>
      </w:pPr>
    </w:p>
    <w:p w:rsidR="0087444C" w:rsidRDefault="002468C5">
      <w:pPr>
        <w:jc w:val="both"/>
      </w:pPr>
      <w:r>
        <w:rPr>
          <w:b/>
          <w:i/>
          <w:color w:val="262626" w:themeColor="text1" w:themeTint="D9"/>
          <w:sz w:val="32"/>
          <w:szCs w:val="32"/>
          <w:u w:val="single"/>
        </w:rPr>
        <w:t>Posl.br. 10 St-339/16</w:t>
      </w:r>
    </w:p>
    <w:p w:rsidR="0087444C" w:rsidRDefault="0087444C">
      <w:pPr>
        <w:jc w:val="both"/>
        <w:rPr>
          <w:rFonts w:ascii="Calibri" w:eastAsia="Calibri" w:hAnsi="Calibri"/>
          <w:color w:val="262626" w:themeColor="text1" w:themeTint="D9"/>
        </w:rPr>
      </w:pPr>
    </w:p>
    <w:p w:rsidR="0087444C" w:rsidRDefault="0087444C">
      <w:pPr>
        <w:jc w:val="right"/>
        <w:rPr>
          <w:rFonts w:ascii="Calibri" w:eastAsia="Calibri" w:hAnsi="Calibri"/>
          <w:color w:val="262626" w:themeColor="text1" w:themeTint="D9"/>
        </w:rPr>
      </w:pPr>
    </w:p>
    <w:p w:rsidR="0087444C" w:rsidRDefault="002468C5">
      <w:pPr>
        <w:jc w:val="center"/>
        <w:rPr>
          <w:b/>
          <w:color w:val="262626" w:themeColor="text1" w:themeTint="D9"/>
          <w:sz w:val="28"/>
          <w:szCs w:val="28"/>
        </w:rPr>
      </w:pPr>
      <w:r>
        <w:rPr>
          <w:b/>
          <w:color w:val="262626" w:themeColor="text1" w:themeTint="D9"/>
          <w:sz w:val="28"/>
          <w:szCs w:val="28"/>
        </w:rPr>
        <w:t>IZVJEŠĆE STEČAJNE UPRAVITELJICE</w:t>
      </w:r>
    </w:p>
    <w:p w:rsidR="0087444C" w:rsidRDefault="002468C5">
      <w:pPr>
        <w:jc w:val="center"/>
      </w:pPr>
      <w:r>
        <w:rPr>
          <w:b/>
          <w:color w:val="262626" w:themeColor="text1" w:themeTint="D9"/>
          <w:sz w:val="28"/>
          <w:szCs w:val="28"/>
        </w:rPr>
        <w:t>za period od 16. siječnja 2017. godine</w:t>
      </w:r>
    </w:p>
    <w:p w:rsidR="0087444C" w:rsidRDefault="002468C5">
      <w:pPr>
        <w:jc w:val="center"/>
      </w:pPr>
      <w:r>
        <w:rPr>
          <w:b/>
          <w:color w:val="262626" w:themeColor="text1" w:themeTint="D9"/>
          <w:sz w:val="28"/>
          <w:szCs w:val="28"/>
        </w:rPr>
        <w:t>do 25. travnja 2017. godine</w:t>
      </w:r>
    </w:p>
    <w:p w:rsidR="0087444C" w:rsidRDefault="0087444C">
      <w:pPr>
        <w:jc w:val="center"/>
        <w:rPr>
          <w:rFonts w:ascii="Calibri" w:eastAsia="Calibri" w:hAnsi="Calibri"/>
          <w:b/>
          <w:color w:val="262626" w:themeColor="text1" w:themeTint="D9"/>
          <w:sz w:val="28"/>
          <w:szCs w:val="28"/>
        </w:rPr>
      </w:pPr>
    </w:p>
    <w:p w:rsidR="0087444C" w:rsidRDefault="0087444C">
      <w:pPr>
        <w:jc w:val="center"/>
        <w:rPr>
          <w:rFonts w:ascii="Calibri" w:eastAsia="Calibri" w:hAnsi="Calibri"/>
          <w:b/>
          <w:color w:val="262626" w:themeColor="text1" w:themeTint="D9"/>
          <w:sz w:val="28"/>
          <w:szCs w:val="28"/>
        </w:rPr>
      </w:pPr>
    </w:p>
    <w:p w:rsidR="0087444C" w:rsidRDefault="0087444C">
      <w:pPr>
        <w:jc w:val="center"/>
        <w:rPr>
          <w:rFonts w:ascii="Calibri" w:eastAsia="Calibri" w:hAnsi="Calibri"/>
          <w:b/>
          <w:color w:val="262626" w:themeColor="text1" w:themeTint="D9"/>
          <w:sz w:val="28"/>
          <w:szCs w:val="28"/>
        </w:rPr>
      </w:pPr>
    </w:p>
    <w:p w:rsidR="0087444C" w:rsidRDefault="0087444C">
      <w:pPr>
        <w:jc w:val="center"/>
        <w:rPr>
          <w:rFonts w:ascii="Calibri" w:eastAsia="Calibri" w:hAnsi="Calibri"/>
          <w:b/>
          <w:color w:val="262626" w:themeColor="text1" w:themeTint="D9"/>
          <w:sz w:val="28"/>
          <w:szCs w:val="28"/>
        </w:rPr>
      </w:pPr>
    </w:p>
    <w:p w:rsidR="0087444C" w:rsidRDefault="0087444C">
      <w:pPr>
        <w:jc w:val="center"/>
        <w:rPr>
          <w:rFonts w:ascii="Calibri" w:eastAsia="Calibri" w:hAnsi="Calibri"/>
          <w:b/>
          <w:color w:val="262626" w:themeColor="text1" w:themeTint="D9"/>
          <w:sz w:val="28"/>
          <w:szCs w:val="28"/>
        </w:rPr>
      </w:pPr>
    </w:p>
    <w:p w:rsidR="0087444C" w:rsidRDefault="0087444C">
      <w:pPr>
        <w:jc w:val="center"/>
        <w:rPr>
          <w:rFonts w:ascii="Calibri" w:eastAsia="Calibri" w:hAnsi="Calibri"/>
          <w:b/>
          <w:color w:val="262626" w:themeColor="text1" w:themeTint="D9"/>
          <w:sz w:val="28"/>
          <w:szCs w:val="28"/>
        </w:rPr>
      </w:pPr>
    </w:p>
    <w:p w:rsidR="0087444C" w:rsidRDefault="002468C5">
      <w:pPr>
        <w:jc w:val="both"/>
      </w:pPr>
      <w:r>
        <w:rPr>
          <w:b/>
          <w:i/>
          <w:color w:val="262626" w:themeColor="text1" w:themeTint="D9"/>
          <w:sz w:val="24"/>
          <w:szCs w:val="24"/>
          <w:u w:val="single"/>
        </w:rPr>
        <w:lastRenderedPageBreak/>
        <w:t>1. UVOD</w:t>
      </w:r>
    </w:p>
    <w:p w:rsidR="0087444C" w:rsidRDefault="0087444C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</w:p>
    <w:p w:rsidR="0087444C" w:rsidRDefault="002468C5">
      <w:pPr>
        <w:jc w:val="both"/>
      </w:pPr>
      <w:r>
        <w:rPr>
          <w:color w:val="262626" w:themeColor="text1" w:themeTint="D9"/>
          <w:sz w:val="24"/>
          <w:szCs w:val="24"/>
        </w:rPr>
        <w:t>Rješenjem Trgovačkog suda u Pazinu Posl. br</w:t>
      </w:r>
      <w:r>
        <w:rPr>
          <w:color w:val="262626" w:themeColor="text1" w:themeTint="D9"/>
          <w:sz w:val="24"/>
          <w:szCs w:val="24"/>
        </w:rPr>
        <w:t>oj 10 St-339/16 od 2. lipnja 2016. godine otvoren je stečajni postupak nad dužnikom N.B.T.-grupa d.o.o. Umag, Monterol, Stella Maris 19, OIB: 1081996953.</w:t>
      </w:r>
    </w:p>
    <w:p w:rsidR="0087444C" w:rsidRDefault="002468C5">
      <w:pPr>
        <w:jc w:val="both"/>
      </w:pPr>
      <w:r>
        <w:rPr>
          <w:color w:val="262626" w:themeColor="text1" w:themeTint="D9"/>
          <w:sz w:val="24"/>
          <w:szCs w:val="24"/>
        </w:rPr>
        <w:t xml:space="preserve">Za stečajnog upravitelja imenovana je Ana Vičević Gračanin, odvjetnica iz Čavli, Šušnejvac 3, OIB: </w:t>
      </w:r>
      <w:r>
        <w:rPr>
          <w:color w:val="262626" w:themeColor="text1" w:themeTint="D9"/>
          <w:sz w:val="24"/>
          <w:szCs w:val="24"/>
        </w:rPr>
        <w:t>75471893129.</w:t>
      </w:r>
    </w:p>
    <w:p w:rsidR="0087444C" w:rsidRDefault="002468C5">
      <w:pPr>
        <w:jc w:val="both"/>
      </w:pPr>
      <w:r>
        <w:rPr>
          <w:sz w:val="24"/>
          <w:szCs w:val="24"/>
        </w:rPr>
        <w:t>Prijedlog za otvaranje stečajnog postupka podnijela je FINA – Financijska agencija.</w:t>
      </w:r>
    </w:p>
    <w:p w:rsidR="0087444C" w:rsidRDefault="002468C5">
      <w:pPr>
        <w:jc w:val="both"/>
      </w:pPr>
      <w:r>
        <w:rPr>
          <w:color w:val="262626" w:themeColor="text1" w:themeTint="D9"/>
          <w:sz w:val="24"/>
          <w:szCs w:val="24"/>
        </w:rPr>
        <w:t>Rješenje o otvaranju stečajnog postupka s pozivom vjerovnicima da prijave svoje tražbine u roku od 60 dana, kao i da obavijeste stečajnu upraviteljicu o svojim</w:t>
      </w:r>
      <w:r>
        <w:rPr>
          <w:color w:val="262626" w:themeColor="text1" w:themeTint="D9"/>
          <w:sz w:val="24"/>
          <w:szCs w:val="24"/>
        </w:rPr>
        <w:t xml:space="preserve"> pravima, sukladno odredbama Stečajnog zakona, objavljeno je na e-oglasnoj ploči dana 2. lipnja 2016. godine u 15 sati.</w:t>
      </w:r>
    </w:p>
    <w:p w:rsidR="0087444C" w:rsidRDefault="002468C5">
      <w:pPr>
        <w:jc w:val="both"/>
      </w:pPr>
      <w:r>
        <w:rPr>
          <w:rFonts w:eastAsia="Calibri"/>
          <w:color w:val="262626" w:themeColor="text1" w:themeTint="D9"/>
          <w:sz w:val="24"/>
          <w:szCs w:val="24"/>
        </w:rPr>
        <w:t>Ispitno i izvještajno ročište održano je dana 19. rujna 2016. godine.</w:t>
      </w:r>
    </w:p>
    <w:p w:rsidR="0087444C" w:rsidRDefault="0087444C">
      <w:pPr>
        <w:jc w:val="both"/>
      </w:pPr>
    </w:p>
    <w:p w:rsidR="0087444C" w:rsidRDefault="002468C5">
      <w:pPr>
        <w:jc w:val="both"/>
      </w:pPr>
      <w:r>
        <w:rPr>
          <w:b/>
          <w:i/>
          <w:color w:val="262626" w:themeColor="text1" w:themeTint="D9"/>
          <w:sz w:val="24"/>
          <w:szCs w:val="24"/>
          <w:u w:val="single"/>
        </w:rPr>
        <w:t>2. PODUZETE AKTIVNOSTI PO OTVRANJU STEČAJNOG POSTUPKA</w:t>
      </w:r>
    </w:p>
    <w:p w:rsidR="0087444C" w:rsidRDefault="0087444C">
      <w:pPr>
        <w:jc w:val="both"/>
        <w:rPr>
          <w:rFonts w:ascii="Calibri" w:eastAsia="Calibri" w:hAnsi="Calibri"/>
          <w:b/>
          <w:i/>
          <w:color w:val="262626" w:themeColor="text1" w:themeTint="D9"/>
          <w:sz w:val="24"/>
          <w:szCs w:val="24"/>
          <w:u w:val="single"/>
        </w:rPr>
      </w:pPr>
    </w:p>
    <w:p w:rsidR="0087444C" w:rsidRDefault="002468C5">
      <w:pPr>
        <w:jc w:val="both"/>
        <w:rPr>
          <w:b/>
          <w:i/>
          <w:color w:val="262626" w:themeColor="text1" w:themeTint="D9"/>
          <w:u w:val="single"/>
        </w:rPr>
      </w:pPr>
      <w:r>
        <w:rPr>
          <w:b/>
          <w:i/>
          <w:color w:val="262626" w:themeColor="text1" w:themeTint="D9"/>
          <w:sz w:val="24"/>
          <w:szCs w:val="24"/>
          <w:u w:val="single"/>
        </w:rPr>
        <w:t>2.1. PREUZ</w:t>
      </w:r>
      <w:r>
        <w:rPr>
          <w:b/>
          <w:i/>
          <w:color w:val="262626" w:themeColor="text1" w:themeTint="D9"/>
          <w:sz w:val="24"/>
          <w:szCs w:val="24"/>
          <w:u w:val="single"/>
        </w:rPr>
        <w:t>IMANJE DUŽNIKOVOG POSLOVANJA</w:t>
      </w:r>
    </w:p>
    <w:p w:rsidR="0087444C" w:rsidRDefault="0087444C">
      <w:pPr>
        <w:jc w:val="both"/>
        <w:rPr>
          <w:rFonts w:ascii="Calibri" w:eastAsia="Calibri" w:hAnsi="Calibri"/>
          <w:b/>
          <w:i/>
          <w:color w:val="262626" w:themeColor="text1" w:themeTint="D9"/>
          <w:sz w:val="24"/>
          <w:szCs w:val="24"/>
          <w:u w:val="single"/>
        </w:rPr>
      </w:pPr>
    </w:p>
    <w:p w:rsidR="0087444C" w:rsidRDefault="002468C5">
      <w:pPr>
        <w:jc w:val="both"/>
      </w:pPr>
      <w:r>
        <w:rPr>
          <w:color w:val="262626" w:themeColor="text1" w:themeTint="D9"/>
          <w:sz w:val="24"/>
          <w:szCs w:val="24"/>
        </w:rPr>
        <w:t>Stečajna upraviteljica je sukladno svojim ovlastima odmah po imenovanju preuzela upravljanje stečajnog dužnika na način da je od dosadašnjih zakonskih zastupnika društva –  Tadije Eranovića iz Solina, Don Mihanovića 6, OIB: 80</w:t>
      </w:r>
      <w:r>
        <w:rPr>
          <w:color w:val="262626" w:themeColor="text1" w:themeTint="D9"/>
          <w:sz w:val="24"/>
          <w:szCs w:val="24"/>
        </w:rPr>
        <w:t>071231345, Borivoja Čuline iz Velike Gorice, Rakitovec 110 i Nanda Kosa iz Slavonskog Broda, Kraljice Jelene 6, putem mobitela pribavila sve podatke potrebne za sastav ovog Izvješća te putem e-maila preuzela postojeću knjigovodstveno - računovodstvenu doku</w:t>
      </w:r>
      <w:r>
        <w:rPr>
          <w:color w:val="262626" w:themeColor="text1" w:themeTint="D9"/>
          <w:sz w:val="24"/>
          <w:szCs w:val="24"/>
        </w:rPr>
        <w:t xml:space="preserve">mentaciju zajedno sa popisom imovine, sporovima u tijeku, podacima o radnicima i druge potrebne podatke. </w:t>
      </w:r>
    </w:p>
    <w:p w:rsidR="0087444C" w:rsidRDefault="002468C5">
      <w:pPr>
        <w:jc w:val="both"/>
      </w:pPr>
      <w:r>
        <w:rPr>
          <w:color w:val="262626" w:themeColor="text1" w:themeTint="D9"/>
          <w:sz w:val="24"/>
          <w:szCs w:val="24"/>
        </w:rPr>
        <w:t>Stečajna upraviteljica je poduzela slijedeće radnje:</w:t>
      </w:r>
    </w:p>
    <w:p w:rsidR="0087444C" w:rsidRDefault="002468C5">
      <w:pPr>
        <w:jc w:val="both"/>
      </w:pPr>
      <w:r>
        <w:rPr>
          <w:color w:val="262626" w:themeColor="text1" w:themeTint="D9"/>
          <w:sz w:val="24"/>
          <w:szCs w:val="24"/>
        </w:rPr>
        <w:t>1) podnijela zahtjev za otvaranje žiro-račun društva u stečaju u Erste &amp; Steiermarkische banci d.</w:t>
      </w:r>
      <w:r>
        <w:rPr>
          <w:color w:val="262626" w:themeColor="text1" w:themeTint="D9"/>
          <w:sz w:val="24"/>
          <w:szCs w:val="24"/>
        </w:rPr>
        <w:t>d. Rijeka</w:t>
      </w:r>
    </w:p>
    <w:p w:rsidR="0087444C" w:rsidRDefault="002468C5">
      <w:pPr>
        <w:jc w:val="both"/>
      </w:pPr>
      <w:r>
        <w:rPr>
          <w:color w:val="262626" w:themeColor="text1" w:themeTint="D9"/>
          <w:sz w:val="24"/>
          <w:szCs w:val="24"/>
        </w:rPr>
        <w:t>2) dala izraditi pečat na način da na istom piše „N.B.T.-grupa d.o.o. u stečaju, Umag, Monterol, Stella Maris 19, OIB: 1081996953“</w:t>
      </w:r>
    </w:p>
    <w:p w:rsidR="0087444C" w:rsidRDefault="002468C5">
      <w:pPr>
        <w:jc w:val="both"/>
      </w:pPr>
      <w:r>
        <w:rPr>
          <w:color w:val="262626" w:themeColor="text1" w:themeTint="D9"/>
          <w:sz w:val="24"/>
          <w:szCs w:val="24"/>
        </w:rPr>
        <w:t>3) izvršila primopredaju poslovne dokumentacije</w:t>
      </w:r>
    </w:p>
    <w:p w:rsidR="0087444C" w:rsidRDefault="002468C5">
      <w:pPr>
        <w:jc w:val="both"/>
      </w:pPr>
      <w:r>
        <w:rPr>
          <w:color w:val="262626" w:themeColor="text1" w:themeTint="D9"/>
          <w:sz w:val="24"/>
          <w:szCs w:val="24"/>
        </w:rPr>
        <w:lastRenderedPageBreak/>
        <w:t>4) preuzela knjigovodstvenu dokumentaciju (putem e-maila)</w:t>
      </w:r>
    </w:p>
    <w:p w:rsidR="0087444C" w:rsidRDefault="002468C5">
      <w:pPr>
        <w:jc w:val="both"/>
      </w:pPr>
      <w:r>
        <w:rPr>
          <w:color w:val="262626" w:themeColor="text1" w:themeTint="D9"/>
          <w:sz w:val="24"/>
          <w:szCs w:val="24"/>
        </w:rPr>
        <w:t>5) dala i</w:t>
      </w:r>
      <w:r>
        <w:rPr>
          <w:color w:val="262626" w:themeColor="text1" w:themeTint="D9"/>
          <w:sz w:val="24"/>
          <w:szCs w:val="24"/>
        </w:rPr>
        <w:t>zraditi završna financijska izvješća na dan otvaranja stečajnog postupka dana 2. lipnja 2016.</w:t>
      </w:r>
    </w:p>
    <w:p w:rsidR="0087444C" w:rsidRDefault="0087444C">
      <w:pPr>
        <w:jc w:val="both"/>
        <w:rPr>
          <w:sz w:val="24"/>
          <w:szCs w:val="24"/>
        </w:rPr>
      </w:pPr>
    </w:p>
    <w:p w:rsidR="0087444C" w:rsidRDefault="002468C5">
      <w:pPr>
        <w:jc w:val="both"/>
      </w:pPr>
      <w:r>
        <w:rPr>
          <w:b/>
          <w:i/>
          <w:color w:val="262626" w:themeColor="text1" w:themeTint="D9"/>
          <w:sz w:val="24"/>
          <w:szCs w:val="24"/>
          <w:u w:val="single"/>
        </w:rPr>
        <w:t>2.2. MATERIJALNA IMOVINA STEČAJNOG DUŽNIKA</w:t>
      </w:r>
    </w:p>
    <w:p w:rsidR="0087444C" w:rsidRDefault="002468C5">
      <w:pPr>
        <w:jc w:val="both"/>
      </w:pPr>
      <w:r>
        <w:rPr>
          <w:color w:val="262626" w:themeColor="text1" w:themeTint="D9"/>
          <w:sz w:val="24"/>
          <w:szCs w:val="24"/>
        </w:rPr>
        <w:t>Utvrđeno je da materijalnu imovine u vlasništvu  N.B.T.-grupe d.o.o. u stečaju  čine slijedeće ne  kretnine:</w:t>
      </w:r>
    </w:p>
    <w:p w:rsidR="0087444C" w:rsidRDefault="002468C5">
      <w:pPr>
        <w:jc w:val="both"/>
      </w:pPr>
      <w:r>
        <w:rPr>
          <w:color w:val="262626" w:themeColor="text1" w:themeTint="D9"/>
          <w:sz w:val="24"/>
          <w:szCs w:val="24"/>
        </w:rPr>
        <w:t>1) građev</w:t>
      </w:r>
      <w:r>
        <w:rPr>
          <w:color w:val="262626" w:themeColor="text1" w:themeTint="D9"/>
          <w:sz w:val="24"/>
          <w:szCs w:val="24"/>
        </w:rPr>
        <w:t>insko zemljište oznake k.č. 1011 K.o. Vranovci (Slavonski Brod) u površini od 9.975 m2</w:t>
      </w:r>
    </w:p>
    <w:p w:rsidR="0087444C" w:rsidRDefault="002468C5">
      <w:pPr>
        <w:jc w:val="both"/>
      </w:pPr>
      <w:r>
        <w:rPr>
          <w:color w:val="262626" w:themeColor="text1" w:themeTint="D9"/>
          <w:sz w:val="24"/>
          <w:szCs w:val="24"/>
        </w:rPr>
        <w:t>2) građevinsko zemljište oznake k.č. 1012 K.o. Vranovci (Slavonski Brod) u površini od 13.983 m2</w:t>
      </w:r>
    </w:p>
    <w:p w:rsidR="0087444C" w:rsidRDefault="002468C5">
      <w:pPr>
        <w:jc w:val="both"/>
      </w:pPr>
      <w:r>
        <w:rPr>
          <w:color w:val="262626" w:themeColor="text1" w:themeTint="D9"/>
          <w:sz w:val="24"/>
          <w:szCs w:val="24"/>
        </w:rPr>
        <w:t>3) stan – suvlasnički udio 297/10000 – etažno vlasništvo (E-111) s kojim</w:t>
      </w:r>
      <w:r>
        <w:rPr>
          <w:color w:val="262626" w:themeColor="text1" w:themeTint="D9"/>
          <w:sz w:val="24"/>
          <w:szCs w:val="24"/>
        </w:rPr>
        <w:t xml:space="preserve"> je povezano pravo vlasništva u suvlasništvu cijela nekretnine na posebnom dijelu zgrade  APP A12 – villa A ukupne površine 127,35 m2 koji se sastoji od dnevnog boravka sa kuhinjom i blagovaonicom, kupaonice, 2 spavaće sobe, galerije i loggie</w:t>
      </w:r>
    </w:p>
    <w:p w:rsidR="0087444C" w:rsidRDefault="002468C5">
      <w:pPr>
        <w:jc w:val="both"/>
      </w:pPr>
      <w:r>
        <w:rPr>
          <w:color w:val="262626" w:themeColor="text1" w:themeTint="D9"/>
          <w:sz w:val="24"/>
          <w:szCs w:val="24"/>
        </w:rPr>
        <w:t>4) parkirno m</w:t>
      </w:r>
      <w:r>
        <w:rPr>
          <w:color w:val="262626" w:themeColor="text1" w:themeTint="D9"/>
          <w:sz w:val="24"/>
          <w:szCs w:val="24"/>
        </w:rPr>
        <w:t>jesto PM 4 (parkirno mjesto 4) površine 13,14 m2</w:t>
      </w:r>
    </w:p>
    <w:p w:rsidR="0087444C" w:rsidRDefault="002468C5">
      <w:pPr>
        <w:jc w:val="both"/>
      </w:pPr>
      <w:r>
        <w:rPr>
          <w:color w:val="262626" w:themeColor="text1" w:themeTint="D9"/>
          <w:sz w:val="24"/>
          <w:szCs w:val="24"/>
        </w:rPr>
        <w:t>5) parkirno mjesto PM 5 (parkirno mjesto 5) površine 12,59 m2</w:t>
      </w:r>
    </w:p>
    <w:p w:rsidR="0087444C" w:rsidRDefault="002468C5">
      <w:pPr>
        <w:jc w:val="both"/>
      </w:pPr>
      <w:r>
        <w:rPr>
          <w:color w:val="262626" w:themeColor="text1" w:themeTint="D9"/>
          <w:sz w:val="24"/>
          <w:szCs w:val="24"/>
        </w:rPr>
        <w:t>7) parkirno mjesto PM 9 (parkirno mjesto 9) površine 10,38 m2</w:t>
      </w:r>
    </w:p>
    <w:p w:rsidR="0087444C" w:rsidRDefault="002468C5">
      <w:pPr>
        <w:jc w:val="both"/>
      </w:pPr>
      <w:r>
        <w:rPr>
          <w:color w:val="262626" w:themeColor="text1" w:themeTint="D9"/>
          <w:sz w:val="24"/>
          <w:szCs w:val="24"/>
        </w:rPr>
        <w:t>8) spremište OA 10 (spremište u podrumu) – ostava površine 3,59 m2</w:t>
      </w:r>
    </w:p>
    <w:p w:rsidR="0087444C" w:rsidRDefault="002468C5">
      <w:pPr>
        <w:jc w:val="both"/>
      </w:pPr>
      <w:r>
        <w:rPr>
          <w:color w:val="262626" w:themeColor="text1" w:themeTint="D9"/>
          <w:sz w:val="24"/>
          <w:szCs w:val="24"/>
        </w:rPr>
        <w:t xml:space="preserve">9) spremište OA </w:t>
      </w:r>
      <w:r>
        <w:rPr>
          <w:color w:val="262626" w:themeColor="text1" w:themeTint="D9"/>
          <w:sz w:val="24"/>
          <w:szCs w:val="24"/>
        </w:rPr>
        <w:t>11 (spremište u podrumu) – ostava površine 2,46 m2</w:t>
      </w:r>
    </w:p>
    <w:p w:rsidR="0087444C" w:rsidRDefault="002468C5">
      <w:pPr>
        <w:jc w:val="both"/>
      </w:pPr>
      <w:r>
        <w:rPr>
          <w:color w:val="262626" w:themeColor="text1" w:themeTint="D9"/>
          <w:sz w:val="24"/>
          <w:szCs w:val="24"/>
        </w:rPr>
        <w:t>10) spremište OC 03 (spremište u podrumu) – ostava površine 10,75 m2</w:t>
      </w:r>
    </w:p>
    <w:p w:rsidR="0087444C" w:rsidRDefault="002468C5">
      <w:pPr>
        <w:jc w:val="both"/>
      </w:pPr>
      <w:r>
        <w:t>Namještaj i uređaji:</w:t>
      </w:r>
    </w:p>
    <w:p w:rsidR="0087444C" w:rsidRDefault="002468C5">
      <w:pPr>
        <w:jc w:val="both"/>
      </w:pPr>
      <w:r>
        <w:rPr>
          <w:color w:val="262626" w:themeColor="text1" w:themeTint="D9"/>
          <w:sz w:val="24"/>
          <w:szCs w:val="24"/>
        </w:rPr>
        <w:t>1) kuhinja Lux bianco</w:t>
      </w:r>
    </w:p>
    <w:p w:rsidR="0087444C" w:rsidRDefault="002468C5">
      <w:pPr>
        <w:jc w:val="both"/>
      </w:pPr>
      <w:r>
        <w:rPr>
          <w:color w:val="262626" w:themeColor="text1" w:themeTint="D9"/>
          <w:sz w:val="24"/>
          <w:szCs w:val="24"/>
        </w:rPr>
        <w:t>2) ploča Nardi staklokeramika</w:t>
      </w:r>
    </w:p>
    <w:p w:rsidR="0087444C" w:rsidRDefault="002468C5">
      <w:pPr>
        <w:jc w:val="both"/>
      </w:pPr>
      <w:r>
        <w:rPr>
          <w:color w:val="262626" w:themeColor="text1" w:themeTint="D9"/>
          <w:sz w:val="24"/>
          <w:szCs w:val="24"/>
        </w:rPr>
        <w:t>3) pećnica Nardi</w:t>
      </w:r>
    </w:p>
    <w:p w:rsidR="0087444C" w:rsidRDefault="002468C5">
      <w:pPr>
        <w:jc w:val="both"/>
      </w:pPr>
      <w:r>
        <w:rPr>
          <w:color w:val="262626" w:themeColor="text1" w:themeTint="D9"/>
          <w:sz w:val="24"/>
          <w:szCs w:val="24"/>
        </w:rPr>
        <w:t>4) perilica Ariston</w:t>
      </w:r>
    </w:p>
    <w:p w:rsidR="0087444C" w:rsidRDefault="002468C5">
      <w:pPr>
        <w:jc w:val="both"/>
      </w:pPr>
      <w:r>
        <w:rPr>
          <w:color w:val="262626" w:themeColor="text1" w:themeTint="D9"/>
          <w:sz w:val="24"/>
          <w:szCs w:val="24"/>
        </w:rPr>
        <w:t>5) hladnjak Nardi</w:t>
      </w:r>
    </w:p>
    <w:p w:rsidR="0087444C" w:rsidRDefault="002468C5">
      <w:pPr>
        <w:jc w:val="both"/>
      </w:pPr>
      <w:r>
        <w:rPr>
          <w:color w:val="262626" w:themeColor="text1" w:themeTint="D9"/>
          <w:sz w:val="24"/>
          <w:szCs w:val="24"/>
        </w:rPr>
        <w:t xml:space="preserve">6) </w:t>
      </w:r>
      <w:r>
        <w:rPr>
          <w:color w:val="262626" w:themeColor="text1" w:themeTint="D9"/>
          <w:sz w:val="24"/>
          <w:szCs w:val="24"/>
        </w:rPr>
        <w:t>ovalni stol i stolice</w:t>
      </w:r>
    </w:p>
    <w:p w:rsidR="0087444C" w:rsidRDefault="002468C5">
      <w:pPr>
        <w:jc w:val="both"/>
      </w:pPr>
      <w:r>
        <w:rPr>
          <w:color w:val="262626" w:themeColor="text1" w:themeTint="D9"/>
          <w:sz w:val="24"/>
          <w:szCs w:val="24"/>
        </w:rPr>
        <w:t>7) sjedeća garnitura</w:t>
      </w:r>
    </w:p>
    <w:p w:rsidR="0087444C" w:rsidRDefault="002468C5">
      <w:pPr>
        <w:jc w:val="both"/>
      </w:pPr>
      <w:r>
        <w:rPr>
          <w:color w:val="262626" w:themeColor="text1" w:themeTint="D9"/>
          <w:sz w:val="24"/>
          <w:szCs w:val="24"/>
        </w:rPr>
        <w:lastRenderedPageBreak/>
        <w:t>8) stolić</w:t>
      </w:r>
    </w:p>
    <w:p w:rsidR="0087444C" w:rsidRDefault="002468C5">
      <w:pPr>
        <w:jc w:val="both"/>
      </w:pPr>
      <w:r>
        <w:rPr>
          <w:color w:val="262626" w:themeColor="text1" w:themeTint="D9"/>
          <w:sz w:val="24"/>
          <w:szCs w:val="24"/>
        </w:rPr>
        <w:t>9) stol i stolice</w:t>
      </w:r>
    </w:p>
    <w:p w:rsidR="0087444C" w:rsidRDefault="002468C5">
      <w:pPr>
        <w:jc w:val="both"/>
      </w:pPr>
      <w:r>
        <w:rPr>
          <w:color w:val="262626" w:themeColor="text1" w:themeTint="D9"/>
          <w:sz w:val="24"/>
          <w:szCs w:val="24"/>
        </w:rPr>
        <w:t>10) spavaća soba Smart</w:t>
      </w:r>
    </w:p>
    <w:p w:rsidR="0087444C" w:rsidRDefault="002468C5">
      <w:pPr>
        <w:jc w:val="both"/>
      </w:pPr>
      <w:r>
        <w:rPr>
          <w:color w:val="262626" w:themeColor="text1" w:themeTint="D9"/>
          <w:sz w:val="24"/>
          <w:szCs w:val="24"/>
        </w:rPr>
        <w:t>11) Spavaća soba Smart 4b</w:t>
      </w:r>
    </w:p>
    <w:p w:rsidR="0087444C" w:rsidRDefault="002468C5">
      <w:pPr>
        <w:jc w:val="both"/>
      </w:pPr>
      <w:r>
        <w:rPr>
          <w:color w:val="262626" w:themeColor="text1" w:themeTint="D9"/>
          <w:sz w:val="24"/>
          <w:szCs w:val="24"/>
        </w:rPr>
        <w:t>12) spavaća soba Smart 4c</w:t>
      </w:r>
    </w:p>
    <w:p w:rsidR="0087444C" w:rsidRDefault="002468C5">
      <w:pPr>
        <w:jc w:val="both"/>
      </w:pPr>
      <w:r>
        <w:rPr>
          <w:color w:val="262626" w:themeColor="text1" w:themeTint="D9"/>
          <w:sz w:val="24"/>
          <w:szCs w:val="24"/>
        </w:rPr>
        <w:t>13) rasvjetna oprema</w:t>
      </w:r>
    </w:p>
    <w:p w:rsidR="0087444C" w:rsidRDefault="002468C5">
      <w:pPr>
        <w:jc w:val="both"/>
      </w:pPr>
      <w:r>
        <w:rPr>
          <w:color w:val="262626" w:themeColor="text1" w:themeTint="D9"/>
          <w:sz w:val="24"/>
          <w:szCs w:val="24"/>
        </w:rPr>
        <w:t>14) Laufen Alessi školjka viseća</w:t>
      </w:r>
    </w:p>
    <w:p w:rsidR="0087444C" w:rsidRDefault="002468C5">
      <w:pPr>
        <w:jc w:val="both"/>
      </w:pPr>
      <w:r>
        <w:rPr>
          <w:color w:val="262626" w:themeColor="text1" w:themeTint="D9"/>
          <w:sz w:val="24"/>
          <w:szCs w:val="24"/>
        </w:rPr>
        <w:t>15) Dolomite školjka swet life</w:t>
      </w:r>
    </w:p>
    <w:p w:rsidR="0087444C" w:rsidRDefault="002468C5">
      <w:pPr>
        <w:jc w:val="both"/>
      </w:pPr>
      <w:r>
        <w:rPr>
          <w:color w:val="262626" w:themeColor="text1" w:themeTint="D9"/>
          <w:sz w:val="24"/>
          <w:szCs w:val="24"/>
        </w:rPr>
        <w:t>16) Gio stolica</w:t>
      </w:r>
    </w:p>
    <w:p w:rsidR="0087444C" w:rsidRDefault="002468C5">
      <w:pPr>
        <w:jc w:val="both"/>
      </w:pPr>
      <w:r>
        <w:rPr>
          <w:color w:val="262626" w:themeColor="text1" w:themeTint="D9"/>
          <w:sz w:val="24"/>
          <w:szCs w:val="24"/>
        </w:rPr>
        <w:t xml:space="preserve">17) </w:t>
      </w:r>
      <w:r>
        <w:rPr>
          <w:color w:val="262626" w:themeColor="text1" w:themeTint="D9"/>
          <w:sz w:val="24"/>
          <w:szCs w:val="24"/>
        </w:rPr>
        <w:t>trosjed tahira koža</w:t>
      </w:r>
    </w:p>
    <w:p w:rsidR="0087444C" w:rsidRDefault="002468C5">
      <w:pPr>
        <w:jc w:val="both"/>
      </w:pPr>
      <w:r>
        <w:rPr>
          <w:color w:val="262626" w:themeColor="text1" w:themeTint="D9"/>
          <w:sz w:val="24"/>
          <w:szCs w:val="24"/>
        </w:rPr>
        <w:t>18) fotelja tahira koža</w:t>
      </w:r>
    </w:p>
    <w:p w:rsidR="0087444C" w:rsidRDefault="002468C5">
      <w:pPr>
        <w:jc w:val="both"/>
      </w:pPr>
      <w:r>
        <w:rPr>
          <w:color w:val="262626" w:themeColor="text1" w:themeTint="D9"/>
          <w:sz w:val="24"/>
          <w:szCs w:val="24"/>
        </w:rPr>
        <w:t>19) namještaja</w:t>
      </w:r>
    </w:p>
    <w:p w:rsidR="0087444C" w:rsidRDefault="002468C5">
      <w:pPr>
        <w:jc w:val="both"/>
      </w:pPr>
      <w:r>
        <w:rPr>
          <w:color w:val="262626" w:themeColor="text1" w:themeTint="D9"/>
          <w:sz w:val="24"/>
          <w:szCs w:val="24"/>
        </w:rPr>
        <w:t>20) televizor Sony</w:t>
      </w:r>
    </w:p>
    <w:p w:rsidR="0087444C" w:rsidRDefault="002468C5">
      <w:pPr>
        <w:jc w:val="both"/>
      </w:pPr>
      <w:r>
        <w:rPr>
          <w:color w:val="262626" w:themeColor="text1" w:themeTint="D9"/>
          <w:sz w:val="24"/>
          <w:szCs w:val="24"/>
        </w:rPr>
        <w:t>21) DVD Player Sony</w:t>
      </w:r>
    </w:p>
    <w:p w:rsidR="0087444C" w:rsidRDefault="002468C5">
      <w:pPr>
        <w:jc w:val="both"/>
      </w:pPr>
      <w:r>
        <w:rPr>
          <w:color w:val="262626" w:themeColor="text1" w:themeTint="D9"/>
          <w:sz w:val="24"/>
          <w:szCs w:val="24"/>
        </w:rPr>
        <w:t>22) Stolica Goa</w:t>
      </w:r>
    </w:p>
    <w:p w:rsidR="0087444C" w:rsidRDefault="002468C5">
      <w:pPr>
        <w:jc w:val="both"/>
      </w:pPr>
      <w:r>
        <w:rPr>
          <w:color w:val="262626" w:themeColor="text1" w:themeTint="D9"/>
          <w:sz w:val="24"/>
          <w:szCs w:val="24"/>
        </w:rPr>
        <w:t>23) Stol Metropole</w:t>
      </w:r>
    </w:p>
    <w:p w:rsidR="0087444C" w:rsidRDefault="002468C5">
      <w:pPr>
        <w:jc w:val="both"/>
      </w:pPr>
      <w:r>
        <w:rPr>
          <w:color w:val="262626" w:themeColor="text1" w:themeTint="D9"/>
          <w:sz w:val="24"/>
          <w:szCs w:val="24"/>
        </w:rPr>
        <w:t>24) Digitalni satelitski sustav</w:t>
      </w:r>
    </w:p>
    <w:p w:rsidR="0087444C" w:rsidRDefault="0087444C">
      <w:pPr>
        <w:jc w:val="both"/>
      </w:pPr>
    </w:p>
    <w:p w:rsidR="0087444C" w:rsidRDefault="002468C5">
      <w:pPr>
        <w:jc w:val="both"/>
      </w:pPr>
      <w:r>
        <w:rPr>
          <w:color w:val="262626" w:themeColor="text1" w:themeTint="D9"/>
          <w:sz w:val="24"/>
          <w:szCs w:val="24"/>
        </w:rPr>
        <w:t>Imovinu su još činila 2 automobila uzeta putem leasinga, te su ista i vraćena, te 1 mobite</w:t>
      </w:r>
      <w:r>
        <w:rPr>
          <w:color w:val="262626" w:themeColor="text1" w:themeTint="D9"/>
          <w:sz w:val="24"/>
          <w:szCs w:val="24"/>
        </w:rPr>
        <w:t>l.</w:t>
      </w:r>
    </w:p>
    <w:p w:rsidR="0087444C" w:rsidRDefault="0087444C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</w:p>
    <w:p w:rsidR="0087444C" w:rsidRDefault="002468C5">
      <w:pPr>
        <w:jc w:val="both"/>
      </w:pPr>
      <w:r>
        <w:rPr>
          <w:b/>
          <w:i/>
          <w:color w:val="262626" w:themeColor="text1" w:themeTint="D9"/>
          <w:sz w:val="24"/>
          <w:szCs w:val="24"/>
          <w:u w:val="single"/>
        </w:rPr>
        <w:t>2.3. POTRAŽIVANJA OD DUŽNIKOVIH DUŽNIKA</w:t>
      </w:r>
    </w:p>
    <w:p w:rsidR="0087444C" w:rsidRDefault="002468C5">
      <w:pPr>
        <w:jc w:val="both"/>
      </w:pPr>
      <w:r>
        <w:rPr>
          <w:color w:val="262626" w:themeColor="text1" w:themeTint="D9"/>
          <w:sz w:val="24"/>
          <w:szCs w:val="24"/>
        </w:rPr>
        <w:t xml:space="preserve">Društvo u stečaju ima potraživanja </w:t>
      </w:r>
      <w:bookmarkStart w:id="1" w:name="__DdeLink__2430_1820810901"/>
      <w:r>
        <w:rPr>
          <w:color w:val="262626" w:themeColor="text1" w:themeTint="D9"/>
          <w:sz w:val="24"/>
          <w:szCs w:val="24"/>
        </w:rPr>
        <w:t>p</w:t>
      </w:r>
      <w:bookmarkEnd w:id="1"/>
      <w:r>
        <w:rPr>
          <w:color w:val="262626" w:themeColor="text1" w:themeTint="D9"/>
          <w:sz w:val="24"/>
          <w:szCs w:val="24"/>
        </w:rPr>
        <w:t>o osnovu zajmova danih članovima uprave i zaposlenicima i to:</w:t>
      </w:r>
    </w:p>
    <w:p w:rsidR="0087444C" w:rsidRDefault="002468C5">
      <w:pPr>
        <w:jc w:val="both"/>
      </w:pPr>
      <w:r>
        <w:rPr>
          <w:color w:val="262626" w:themeColor="text1" w:themeTint="D9"/>
          <w:sz w:val="24"/>
          <w:szCs w:val="24"/>
        </w:rPr>
        <w:t>- Borivoj Čulina u iznosu od 19.459,93 kn + 2.100,03 kn, ukupno: 21.559,96 kn</w:t>
      </w:r>
    </w:p>
    <w:p w:rsidR="0087444C" w:rsidRDefault="002468C5">
      <w:pPr>
        <w:jc w:val="both"/>
      </w:pPr>
      <w:r>
        <w:rPr>
          <w:color w:val="262626" w:themeColor="text1" w:themeTint="D9"/>
          <w:sz w:val="24"/>
          <w:szCs w:val="24"/>
        </w:rPr>
        <w:t xml:space="preserve">- Nando Kos u iznosu od 106.615,59 </w:t>
      </w:r>
      <w:r>
        <w:rPr>
          <w:color w:val="262626" w:themeColor="text1" w:themeTint="D9"/>
          <w:sz w:val="24"/>
          <w:szCs w:val="24"/>
        </w:rPr>
        <w:t>kn + 14.347,83 kn, ukupno: 120.963,42 kn</w:t>
      </w:r>
    </w:p>
    <w:p w:rsidR="0087444C" w:rsidRDefault="002468C5">
      <w:pPr>
        <w:jc w:val="both"/>
      </w:pPr>
      <w:r>
        <w:rPr>
          <w:color w:val="262626" w:themeColor="text1" w:themeTint="D9"/>
          <w:sz w:val="24"/>
          <w:szCs w:val="24"/>
        </w:rPr>
        <w:t>- društvo Monterol d.o.o. 33.201,05 kn + 14.511,40 kn, ukupno: 47.712,45 kn</w:t>
      </w:r>
    </w:p>
    <w:p w:rsidR="0087444C" w:rsidRDefault="0087444C">
      <w:pPr>
        <w:jc w:val="both"/>
        <w:rPr>
          <w:rFonts w:ascii="Calibri" w:eastAsia="Calibri" w:hAnsi="Calibri"/>
          <w:b/>
          <w:bCs/>
          <w:color w:val="262626" w:themeColor="text1" w:themeTint="D9"/>
        </w:rPr>
      </w:pPr>
    </w:p>
    <w:p w:rsidR="0087444C" w:rsidRDefault="002468C5">
      <w:pPr>
        <w:jc w:val="both"/>
      </w:pPr>
      <w:r>
        <w:rPr>
          <w:b/>
          <w:i/>
          <w:color w:val="262626" w:themeColor="text1" w:themeTint="D9"/>
          <w:sz w:val="24"/>
          <w:szCs w:val="24"/>
          <w:u w:val="single"/>
        </w:rPr>
        <w:lastRenderedPageBreak/>
        <w:t>2.4. PODUZETE AKTIVNOSTI OD 16.01.2017.-25.04.2017.</w:t>
      </w:r>
    </w:p>
    <w:p w:rsidR="0087444C" w:rsidRDefault="0087444C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</w:p>
    <w:p w:rsidR="0087444C" w:rsidRDefault="002468C5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Uređaji i namještaj</w:t>
      </w:r>
    </w:p>
    <w:p w:rsidR="0087444C" w:rsidRDefault="002468C5">
      <w:pPr>
        <w:jc w:val="both"/>
      </w:pPr>
      <w:r>
        <w:rPr>
          <w:color w:val="262626" w:themeColor="text1" w:themeTint="D9"/>
          <w:sz w:val="24"/>
          <w:szCs w:val="24"/>
        </w:rPr>
        <w:t>Stečajna upraviteljica je, kako je istaknula i u prethodnom izvje</w:t>
      </w:r>
      <w:r>
        <w:rPr>
          <w:color w:val="262626" w:themeColor="text1" w:themeTint="D9"/>
          <w:sz w:val="24"/>
          <w:szCs w:val="24"/>
        </w:rPr>
        <w:t xml:space="preserve">štaju, pokušala stupiti u posjed namještaja i uređaja i to putem bivših članova uprave te preko društva OAZA koje upravlja stambenom zgradom na adresi Monterol, Stella Maris19. </w:t>
      </w:r>
    </w:p>
    <w:p w:rsidR="0087444C" w:rsidRDefault="002468C5">
      <w:pPr>
        <w:jc w:val="both"/>
      </w:pPr>
      <w:r>
        <w:rPr>
          <w:color w:val="262626" w:themeColor="text1" w:themeTint="D9"/>
          <w:sz w:val="24"/>
          <w:szCs w:val="24"/>
        </w:rPr>
        <w:t>Do namještaja i uređaja nismo uspjeli doći do trenutka pisanja ovog izvještaja</w:t>
      </w:r>
      <w:r>
        <w:rPr>
          <w:color w:val="262626" w:themeColor="text1" w:themeTint="D9"/>
          <w:sz w:val="24"/>
          <w:szCs w:val="24"/>
        </w:rPr>
        <w:t>, a za očekivati je da do istih nećemo doći niti u daljnjem periodu bez sredstava za pokretanje postupka za predaju imovine unutar parnice.</w:t>
      </w:r>
    </w:p>
    <w:p w:rsidR="0087444C" w:rsidRDefault="0087444C">
      <w:pPr>
        <w:jc w:val="both"/>
      </w:pPr>
    </w:p>
    <w:p w:rsidR="0087444C" w:rsidRDefault="002468C5">
      <w:pPr>
        <w:jc w:val="both"/>
      </w:pPr>
      <w:r>
        <w:rPr>
          <w:b/>
          <w:bCs/>
          <w:color w:val="262626" w:themeColor="text1" w:themeTint="D9"/>
          <w:sz w:val="24"/>
          <w:szCs w:val="24"/>
          <w:u w:val="single"/>
        </w:rPr>
        <w:t>Građevinsko zemljište u Slavonskom brodu</w:t>
      </w:r>
    </w:p>
    <w:p w:rsidR="0087444C" w:rsidRDefault="002468C5">
      <w:pPr>
        <w:jc w:val="both"/>
      </w:pPr>
      <w:r>
        <w:t>Stečajna upraviteljica je ishodila Uvjerenje Brodsko-posavske županije o s</w:t>
      </w:r>
      <w:r>
        <w:t xml:space="preserve">tatusu zemljišta oznake k.č. 1011 i 1012 K.o. Vranovci. Zemljište je u potpunosti u građevinskom području. </w:t>
      </w:r>
    </w:p>
    <w:p w:rsidR="0087444C" w:rsidRDefault="002468C5">
      <w:pPr>
        <w:jc w:val="both"/>
      </w:pPr>
      <w:r>
        <w:t>Stečajna upraviteljica je oglasila prodaju u slijedećem besplatnim oglasnicima:</w:t>
      </w:r>
    </w:p>
    <w:p w:rsidR="0087444C" w:rsidRDefault="002468C5">
      <w:pPr>
        <w:jc w:val="both"/>
      </w:pPr>
      <w:r>
        <w:t xml:space="preserve">- </w:t>
      </w:r>
      <w:hyperlink r:id="rId8">
        <w:r>
          <w:rPr>
            <w:rStyle w:val="Internetskapoveznica"/>
          </w:rPr>
          <w:t>www.sboglasnik.com</w:t>
        </w:r>
      </w:hyperlink>
    </w:p>
    <w:p w:rsidR="0087444C" w:rsidRDefault="002468C5">
      <w:pPr>
        <w:jc w:val="both"/>
      </w:pPr>
      <w:r>
        <w:t>-</w:t>
      </w:r>
      <w:r>
        <w:t xml:space="preserve"> indeks oglasila</w:t>
      </w:r>
    </w:p>
    <w:p w:rsidR="0087444C" w:rsidRDefault="002468C5">
      <w:pPr>
        <w:jc w:val="both"/>
      </w:pPr>
      <w:r>
        <w:t>- Glas Slavonije</w:t>
      </w:r>
    </w:p>
    <w:p w:rsidR="0087444C" w:rsidRDefault="002468C5">
      <w:pPr>
        <w:jc w:val="both"/>
      </w:pPr>
      <w:r>
        <w:t>- slavonsko-brodski.oglasi.org</w:t>
      </w:r>
    </w:p>
    <w:p w:rsidR="0087444C" w:rsidRDefault="002468C5">
      <w:pPr>
        <w:jc w:val="both"/>
      </w:pPr>
      <w:r>
        <w:t>- hrvatski oglasi.com</w:t>
      </w:r>
    </w:p>
    <w:p w:rsidR="0087444C" w:rsidRDefault="002468C5">
      <w:pPr>
        <w:jc w:val="both"/>
      </w:pPr>
      <w:r>
        <w:t>- zagorski oglasnik</w:t>
      </w:r>
    </w:p>
    <w:p w:rsidR="0087444C" w:rsidRDefault="002468C5">
      <w:pPr>
        <w:jc w:val="both"/>
      </w:pPr>
      <w:r>
        <w:t>Prema podacima koje je stečajna upraviteljica uspjela prikupiti cijena građevinskog zemljišta u Slavonskom brodu i okolici kreće se oko 10 EUR/m2. Bu</w:t>
      </w:r>
      <w:r>
        <w:t xml:space="preserve">dući da se u konkretnom slučaju radi o cca 23.000 m2 građevinskog zemljišta, stavljena je bila početna cijena u siječnju od 5 EUR/m2. </w:t>
      </w:r>
      <w:r>
        <w:t>Za navedeni iznos nije bilo niti jednog upita.</w:t>
      </w:r>
    </w:p>
    <w:p w:rsidR="0087444C" w:rsidRDefault="002468C5">
      <w:pPr>
        <w:jc w:val="both"/>
      </w:pPr>
      <w:r>
        <w:t>Nakon 30 dana objavljenog oglasa i niti jednog upita cijena je smanjena u v</w:t>
      </w:r>
      <w:r>
        <w:t xml:space="preserve">eljači na 4 EUR/m2 pa zatim u ožujku i na 3 EUR/m2. </w:t>
      </w:r>
    </w:p>
    <w:p w:rsidR="0087444C" w:rsidRDefault="002468C5">
      <w:pPr>
        <w:jc w:val="both"/>
      </w:pPr>
      <w:r>
        <w:t>U nemogućnosti prodaje i po toj cijeni primorani smo bili spustiti još niže cijenu te je trenutno ista istaknuta na navedenim oglasima po cijeni od 2,5 EUR/m2.</w:t>
      </w:r>
    </w:p>
    <w:p w:rsidR="0087444C" w:rsidRDefault="002468C5">
      <w:pPr>
        <w:jc w:val="both"/>
      </w:pPr>
      <w:r>
        <w:t>Da bi izvršili objavu prodaje u Njuškalu.hr</w:t>
      </w:r>
      <w:r>
        <w:t>, moramo platiti mjesečnu naknadu, a bez sredstva na računu to trenutno ne možemo.</w:t>
      </w:r>
    </w:p>
    <w:p w:rsidR="0087444C" w:rsidRDefault="0087444C">
      <w:pPr>
        <w:jc w:val="both"/>
      </w:pPr>
    </w:p>
    <w:p w:rsidR="0087444C" w:rsidRDefault="002468C5">
      <w:pPr>
        <w:jc w:val="both"/>
      </w:pPr>
      <w:r>
        <w:rPr>
          <w:b/>
          <w:bCs/>
          <w:color w:val="262626" w:themeColor="text1" w:themeTint="D9"/>
          <w:sz w:val="24"/>
          <w:szCs w:val="24"/>
          <w:u w:val="single"/>
        </w:rPr>
        <w:lastRenderedPageBreak/>
        <w:t>Parkirna mjesta i spremišta</w:t>
      </w:r>
    </w:p>
    <w:p w:rsidR="0087444C" w:rsidRDefault="002468C5">
      <w:pPr>
        <w:jc w:val="both"/>
      </w:pPr>
      <w:r>
        <w:rPr>
          <w:color w:val="262626" w:themeColor="text1" w:themeTint="D9"/>
          <w:sz w:val="24"/>
          <w:szCs w:val="24"/>
        </w:rPr>
        <w:t>Na ročištu dana 19. rujna 2016. godine određeno je da će se pristupiti prodaji parkirnih mjesta i spremišta u zgradi putem FINE jer su iste nekr</w:t>
      </w:r>
      <w:r>
        <w:rPr>
          <w:color w:val="262626" w:themeColor="text1" w:themeTint="D9"/>
          <w:sz w:val="24"/>
          <w:szCs w:val="24"/>
        </w:rPr>
        <w:t>etnine opterećene razlučnim pravima.</w:t>
      </w:r>
    </w:p>
    <w:p w:rsidR="0087444C" w:rsidRDefault="002468C5">
      <w:pPr>
        <w:jc w:val="both"/>
      </w:pPr>
      <w:r>
        <w:rPr>
          <w:color w:val="262626" w:themeColor="text1" w:themeTint="D9"/>
          <w:sz w:val="24"/>
          <w:szCs w:val="24"/>
        </w:rPr>
        <w:t>Kako društvo u stečaju nema sredstava niti za procjenu niti za naknadu FINI do sada nije pokrenuta dražba.</w:t>
      </w:r>
    </w:p>
    <w:p w:rsidR="0087444C" w:rsidRDefault="0087444C">
      <w:pPr>
        <w:jc w:val="both"/>
      </w:pPr>
    </w:p>
    <w:p w:rsidR="0087444C" w:rsidRDefault="002468C5">
      <w:pPr>
        <w:jc w:val="both"/>
      </w:pPr>
      <w:r>
        <w:rPr>
          <w:b/>
          <w:bCs/>
          <w:color w:val="262626" w:themeColor="text1" w:themeTint="D9"/>
          <w:sz w:val="24"/>
          <w:szCs w:val="24"/>
          <w:u w:val="single"/>
        </w:rPr>
        <w:t>Dužnikovi dužnici</w:t>
      </w:r>
    </w:p>
    <w:p w:rsidR="0087444C" w:rsidRDefault="002468C5">
      <w:pPr>
        <w:jc w:val="both"/>
      </w:pPr>
      <w:r>
        <w:rPr>
          <w:color w:val="262626" w:themeColor="text1" w:themeTint="D9"/>
          <w:sz w:val="24"/>
          <w:szCs w:val="24"/>
        </w:rPr>
        <w:t xml:space="preserve">Stečajna upraviteljica je obavijestila dužnikove dužnike o obvezi plaćanja njihovih dugova, </w:t>
      </w:r>
      <w:r>
        <w:rPr>
          <w:color w:val="262626" w:themeColor="text1" w:themeTint="D9"/>
          <w:sz w:val="24"/>
          <w:szCs w:val="24"/>
        </w:rPr>
        <w:t>te ih zamolila da mirnim putem udovolje traženome. Nando Kos i Borivoj Čulina su se oglušili na poziv, a društvo Monterol d.o.o. je u blokadi.</w:t>
      </w:r>
    </w:p>
    <w:p w:rsidR="0087444C" w:rsidRDefault="002468C5">
      <w:pPr>
        <w:jc w:val="both"/>
      </w:pPr>
      <w:r>
        <w:rPr>
          <w:color w:val="262626" w:themeColor="text1" w:themeTint="D9"/>
          <w:sz w:val="24"/>
          <w:szCs w:val="24"/>
        </w:rPr>
        <w:t>Kako na računima stečajnog dužnika nama sredstava, stečajna upraviteljica nije u mogućnosti pokrenuti postupak pr</w:t>
      </w:r>
      <w:r>
        <w:rPr>
          <w:color w:val="262626" w:themeColor="text1" w:themeTint="D9"/>
          <w:sz w:val="24"/>
          <w:szCs w:val="24"/>
        </w:rPr>
        <w:t>isilne naplate potraživanja.</w:t>
      </w:r>
    </w:p>
    <w:p w:rsidR="0087444C" w:rsidRDefault="0087444C">
      <w:pPr>
        <w:jc w:val="both"/>
      </w:pPr>
    </w:p>
    <w:p w:rsidR="0087444C" w:rsidRDefault="002468C5">
      <w:pPr>
        <w:jc w:val="both"/>
      </w:pPr>
      <w:r>
        <w:rPr>
          <w:b/>
          <w:bCs/>
          <w:color w:val="262626" w:themeColor="text1" w:themeTint="D9"/>
          <w:sz w:val="24"/>
          <w:szCs w:val="24"/>
          <w:u w:val="single"/>
        </w:rPr>
        <w:t>Predujam za troškove stečajnog postupka</w:t>
      </w:r>
    </w:p>
    <w:p w:rsidR="0087444C" w:rsidRDefault="002468C5">
      <w:pPr>
        <w:jc w:val="both"/>
      </w:pPr>
      <w:r>
        <w:rPr>
          <w:color w:val="262626" w:themeColor="text1" w:themeTint="D9"/>
          <w:sz w:val="24"/>
          <w:szCs w:val="24"/>
        </w:rPr>
        <w:t>Stečajna upraviteljica je uvidjela da se postupak ne može voditi bez nužnih novčanih sredstava, a nakon što je utvrđeno da lako unovčive imovine nema – građevinsko zemljište nema interes</w:t>
      </w:r>
      <w:r>
        <w:rPr>
          <w:color w:val="262626" w:themeColor="text1" w:themeTint="D9"/>
          <w:sz w:val="24"/>
          <w:szCs w:val="24"/>
        </w:rPr>
        <w:t>enata za kupnju, a uređaja i namještaja jednostavno nema te je dana 24. listopada 2016. godine podnijela zahtjev Trgovačkom sudu da donese Zaključak kojim se obvezuju vjerovnici na isplatu predujma.</w:t>
      </w:r>
    </w:p>
    <w:p w:rsidR="0087444C" w:rsidRDefault="002468C5">
      <w:pPr>
        <w:jc w:val="both"/>
      </w:pPr>
      <w:r>
        <w:rPr>
          <w:color w:val="262626" w:themeColor="text1" w:themeTint="D9"/>
          <w:sz w:val="24"/>
          <w:szCs w:val="24"/>
        </w:rPr>
        <w:t>Dana 22. studenog 2016. godine Trgovački sud je donio Zak</w:t>
      </w:r>
      <w:r>
        <w:rPr>
          <w:color w:val="262626" w:themeColor="text1" w:themeTint="D9"/>
          <w:sz w:val="24"/>
          <w:szCs w:val="24"/>
        </w:rPr>
        <w:t>ljučak kojim se pozivaju stečajni vjerovnici da solidarno predujme iznos do 30.000,00 kn u roku od 15 dana na žiro-račun stečajnog dužnika</w:t>
      </w:r>
      <w:bookmarkStart w:id="2" w:name="__DdeLink__1366_15785383"/>
      <w:r>
        <w:rPr>
          <w:color w:val="262626" w:themeColor="text1" w:themeTint="D9"/>
          <w:sz w:val="24"/>
          <w:szCs w:val="24"/>
        </w:rPr>
        <w:t xml:space="preserve"> IBAN: HR0824020061100797109</w:t>
      </w:r>
      <w:bookmarkEnd w:id="2"/>
      <w:r>
        <w:rPr>
          <w:color w:val="262626" w:themeColor="text1" w:themeTint="D9"/>
          <w:sz w:val="24"/>
          <w:szCs w:val="24"/>
        </w:rPr>
        <w:t>.</w:t>
      </w:r>
    </w:p>
    <w:p w:rsidR="0087444C" w:rsidRDefault="002468C5">
      <w:pPr>
        <w:jc w:val="both"/>
      </w:pPr>
      <w:r>
        <w:rPr>
          <w:color w:val="262626" w:themeColor="text1" w:themeTint="D9"/>
          <w:sz w:val="24"/>
          <w:szCs w:val="24"/>
        </w:rPr>
        <w:t>Nakon toga, dana 29. studenog 2016. godine, stečajna upraviteljica je poslala dopis svim</w:t>
      </w:r>
      <w:r>
        <w:rPr>
          <w:color w:val="262626" w:themeColor="text1" w:themeTint="D9"/>
          <w:sz w:val="24"/>
          <w:szCs w:val="24"/>
        </w:rPr>
        <w:t xml:space="preserve"> vjerovnicima da solidarno uplate iznos od 30.000,00 kn.</w:t>
      </w:r>
    </w:p>
    <w:p w:rsidR="0087444C" w:rsidRDefault="002468C5">
      <w:pPr>
        <w:jc w:val="both"/>
      </w:pPr>
      <w:r>
        <w:rPr>
          <w:color w:val="262626" w:themeColor="text1" w:themeTint="D9"/>
          <w:sz w:val="24"/>
          <w:szCs w:val="24"/>
        </w:rPr>
        <w:t>Međutim, do danas nije izvršena niti jedna uplata.</w:t>
      </w:r>
    </w:p>
    <w:p w:rsidR="0087444C" w:rsidRDefault="0087444C">
      <w:pPr>
        <w:jc w:val="both"/>
      </w:pPr>
    </w:p>
    <w:p w:rsidR="0087444C" w:rsidRDefault="002468C5">
      <w:pPr>
        <w:jc w:val="both"/>
      </w:pPr>
      <w:r>
        <w:rPr>
          <w:b/>
          <w:bCs/>
          <w:color w:val="262626" w:themeColor="text1" w:themeTint="D9"/>
          <w:sz w:val="24"/>
          <w:szCs w:val="24"/>
          <w:u w:val="single"/>
        </w:rPr>
        <w:t>Ovršni postupak nad stanom</w:t>
      </w:r>
    </w:p>
    <w:p w:rsidR="0087444C" w:rsidRDefault="002468C5">
      <w:pPr>
        <w:jc w:val="both"/>
        <w:rPr>
          <w:rFonts w:ascii="Calibri" w:eastAsia="Calibri" w:hAnsi="Calibri" w:cs="F"/>
          <w:color w:val="262626" w:themeColor="text1" w:themeTint="D9"/>
          <w:sz w:val="24"/>
          <w:szCs w:val="24"/>
        </w:rPr>
      </w:pPr>
      <w:r>
        <w:rPr>
          <w:rFonts w:eastAsia="Calibri" w:cs="F"/>
          <w:color w:val="262626" w:themeColor="text1" w:themeTint="D9"/>
          <w:sz w:val="24"/>
          <w:szCs w:val="24"/>
        </w:rPr>
        <w:t>U trenutku otvaranja stečajnog postupka, nad apartmanom je bio u tijeku ovršni postupak pred Općinskim sudom u Puli, Sta</w:t>
      </w:r>
      <w:r>
        <w:rPr>
          <w:rFonts w:eastAsia="Calibri" w:cs="F"/>
          <w:color w:val="262626" w:themeColor="text1" w:themeTint="D9"/>
          <w:sz w:val="24"/>
          <w:szCs w:val="24"/>
        </w:rPr>
        <w:t>lna služba u Bujama. Općinski sud se dana 30. lipnja 2016. godine proglasio stvarno nenadležnim i donio Rješenje kojim se po pravomoćnosti tog rješenja predmet ustupiti Trgovačkom sudu u Pazinu.</w:t>
      </w:r>
    </w:p>
    <w:p w:rsidR="0087444C" w:rsidRDefault="002468C5">
      <w:pPr>
        <w:jc w:val="both"/>
      </w:pPr>
      <w:r>
        <w:rPr>
          <w:rFonts w:eastAsia="Calibri" w:cs="F"/>
          <w:color w:val="262626" w:themeColor="text1" w:themeTint="D9"/>
          <w:sz w:val="24"/>
          <w:szCs w:val="24"/>
        </w:rPr>
        <w:lastRenderedPageBreak/>
        <w:t>Iako predmet, prema saznanju stečajne upraviteljice, nije ust</w:t>
      </w:r>
      <w:r>
        <w:rPr>
          <w:rFonts w:eastAsia="Calibri" w:cs="F"/>
          <w:color w:val="262626" w:themeColor="text1" w:themeTint="D9"/>
          <w:sz w:val="24"/>
          <w:szCs w:val="24"/>
        </w:rPr>
        <w:t>upljen Trgovačkom sudu u Pazinu, na prolazni depozit suda je uplaćen iznos od 1.190.012,50 kn na ime kupovnine u ovršnom predmetu Ovr-3794/16.</w:t>
      </w:r>
    </w:p>
    <w:p w:rsidR="0087444C" w:rsidRDefault="002468C5">
      <w:pPr>
        <w:jc w:val="both"/>
      </w:pPr>
      <w:r>
        <w:rPr>
          <w:rFonts w:eastAsia="Calibri" w:cs="F"/>
          <w:color w:val="262626" w:themeColor="text1" w:themeTint="D9"/>
          <w:sz w:val="24"/>
          <w:szCs w:val="24"/>
        </w:rPr>
        <w:t xml:space="preserve">Stečajna upraviteljica predlaže da se od navedenog zadrži iznos od </w:t>
      </w:r>
      <w:r>
        <w:rPr>
          <w:rFonts w:eastAsia="Calibri" w:cs="F"/>
          <w:b/>
          <w:bCs/>
          <w:color w:val="262626" w:themeColor="text1" w:themeTint="D9"/>
          <w:sz w:val="24"/>
          <w:szCs w:val="24"/>
          <w:u w:val="single"/>
        </w:rPr>
        <w:t>59.500,60 kn</w:t>
      </w:r>
      <w:r>
        <w:rPr>
          <w:rFonts w:eastAsia="Calibri" w:cs="F"/>
          <w:color w:val="262626" w:themeColor="text1" w:themeTint="D9"/>
          <w:sz w:val="24"/>
          <w:szCs w:val="24"/>
        </w:rPr>
        <w:t xml:space="preserve">, a što predstavlja 5% ili barem da se isplati iznos od </w:t>
      </w:r>
      <w:r>
        <w:rPr>
          <w:rFonts w:eastAsia="Calibri" w:cs="F"/>
          <w:b/>
          <w:bCs/>
          <w:color w:val="262626" w:themeColor="text1" w:themeTint="D9"/>
          <w:sz w:val="24"/>
          <w:szCs w:val="24"/>
          <w:u w:val="single"/>
        </w:rPr>
        <w:t>3.340,00 kn</w:t>
      </w:r>
      <w:r>
        <w:rPr>
          <w:rFonts w:eastAsia="Calibri" w:cs="F"/>
          <w:color w:val="262626" w:themeColor="text1" w:themeTint="D9"/>
          <w:sz w:val="24"/>
          <w:szCs w:val="24"/>
        </w:rPr>
        <w:t xml:space="preserve"> na ime troškova unovčenja na račun društva u stečaju  </w:t>
      </w:r>
      <w:r>
        <w:rPr>
          <w:rFonts w:eastAsia="Calibri" w:cs="F"/>
          <w:b/>
          <w:bCs/>
          <w:color w:val="262626" w:themeColor="text1" w:themeTint="D9"/>
          <w:sz w:val="24"/>
          <w:szCs w:val="24"/>
          <w:u w:val="single"/>
        </w:rPr>
        <w:t>IBAN: HR0824020061100797109</w:t>
      </w:r>
      <w:r>
        <w:rPr>
          <w:rFonts w:eastAsia="Calibri" w:cs="F"/>
          <w:color w:val="262626" w:themeColor="text1" w:themeTint="D9"/>
          <w:sz w:val="24"/>
          <w:szCs w:val="24"/>
        </w:rPr>
        <w:t>. A sve s ciljem stvaranja minimanlnih uvjeta za vođenje stečajnog postupka.</w:t>
      </w:r>
    </w:p>
    <w:p w:rsidR="0087444C" w:rsidRDefault="0087444C">
      <w:pPr>
        <w:jc w:val="both"/>
      </w:pPr>
    </w:p>
    <w:p w:rsidR="0087444C" w:rsidRDefault="002468C5">
      <w:pPr>
        <w:jc w:val="both"/>
      </w:pPr>
      <w:r>
        <w:rPr>
          <w:rFonts w:eastAsia="Calibri" w:cs="F"/>
          <w:b/>
          <w:bCs/>
          <w:color w:val="262626" w:themeColor="text1" w:themeTint="D9"/>
          <w:sz w:val="24"/>
          <w:szCs w:val="24"/>
          <w:u w:val="single"/>
        </w:rPr>
        <w:t>Troškovi stečajnog postupka</w:t>
      </w:r>
    </w:p>
    <w:p w:rsidR="0087444C" w:rsidRDefault="002468C5">
      <w:pPr>
        <w:jc w:val="both"/>
      </w:pPr>
      <w:r>
        <w:rPr>
          <w:rFonts w:eastAsia="Calibri" w:cs="F"/>
          <w:color w:val="262626" w:themeColor="text1" w:themeTint="D9"/>
          <w:sz w:val="24"/>
          <w:szCs w:val="24"/>
        </w:rPr>
        <w:t>D</w:t>
      </w:r>
      <w:r>
        <w:rPr>
          <w:rFonts w:eastAsia="Calibri" w:cs="F"/>
          <w:color w:val="262626" w:themeColor="text1" w:themeTint="D9"/>
          <w:sz w:val="24"/>
          <w:szCs w:val="24"/>
        </w:rPr>
        <w:t>osadašnji troškovi stečajnog postupka su:</w:t>
      </w:r>
    </w:p>
    <w:p w:rsidR="0087444C" w:rsidRDefault="002468C5">
      <w:pPr>
        <w:jc w:val="both"/>
      </w:pPr>
      <w:r>
        <w:rPr>
          <w:rFonts w:eastAsia="Calibri" w:cs="F"/>
          <w:color w:val="262626" w:themeColor="text1" w:themeTint="D9"/>
          <w:sz w:val="24"/>
          <w:szCs w:val="24"/>
        </w:rPr>
        <w:t>- knjigovodstvo 700,00 kn + pdv/mj, a što za 8 mjeseci iznosi 5.600,00 kn + pdv</w:t>
      </w:r>
    </w:p>
    <w:p w:rsidR="0087444C" w:rsidRDefault="002468C5">
      <w:pPr>
        <w:jc w:val="both"/>
      </w:pPr>
      <w:r>
        <w:rPr>
          <w:rFonts w:eastAsia="Calibri" w:cs="F"/>
          <w:color w:val="262626" w:themeColor="text1" w:themeTint="D9"/>
          <w:sz w:val="24"/>
          <w:szCs w:val="24"/>
        </w:rPr>
        <w:t>- trošak pošte 100,00 kn/mj, odnosno 800,00 kn</w:t>
      </w:r>
    </w:p>
    <w:p w:rsidR="0087444C" w:rsidRDefault="002468C5">
      <w:pPr>
        <w:jc w:val="both"/>
      </w:pPr>
      <w:r>
        <w:rPr>
          <w:rFonts w:eastAsia="Calibri" w:cs="F"/>
          <w:color w:val="262626" w:themeColor="text1" w:themeTint="D9"/>
          <w:sz w:val="24"/>
          <w:szCs w:val="24"/>
        </w:rPr>
        <w:t>- trošak mobitela 55,00 kn/mj, odnosno 440,00 kn</w:t>
      </w:r>
    </w:p>
    <w:p w:rsidR="0087444C" w:rsidRDefault="002468C5">
      <w:pPr>
        <w:jc w:val="both"/>
      </w:pPr>
      <w:r>
        <w:rPr>
          <w:rFonts w:eastAsia="Calibri" w:cs="F"/>
          <w:color w:val="262626" w:themeColor="text1" w:themeTint="D9"/>
          <w:sz w:val="24"/>
          <w:szCs w:val="24"/>
        </w:rPr>
        <w:t>- trošak prijevoza stečajne upravitelj</w:t>
      </w:r>
      <w:r>
        <w:rPr>
          <w:rFonts w:eastAsia="Calibri" w:cs="F"/>
          <w:color w:val="262626" w:themeColor="text1" w:themeTint="D9"/>
          <w:sz w:val="24"/>
          <w:szCs w:val="24"/>
        </w:rPr>
        <w:t>ice do nekretnine i Trgovačkog suda u Pazinu, 330,00 kn x 6, ukupno 1.980,00 kn</w:t>
      </w:r>
    </w:p>
    <w:p w:rsidR="0087444C" w:rsidRDefault="002468C5">
      <w:pPr>
        <w:jc w:val="both"/>
      </w:pPr>
      <w:r>
        <w:rPr>
          <w:rFonts w:eastAsia="Calibri" w:cs="F"/>
          <w:color w:val="262626" w:themeColor="text1" w:themeTint="D9"/>
          <w:sz w:val="24"/>
          <w:szCs w:val="24"/>
        </w:rPr>
        <w:t>- upravne pristojbe za ishod podataka o nekretnini, te ishod NKD-a za otvaranje računa u banci 135,00 kn</w:t>
      </w:r>
    </w:p>
    <w:p w:rsidR="0087444C" w:rsidRDefault="002468C5">
      <w:pPr>
        <w:jc w:val="both"/>
      </w:pPr>
      <w:r>
        <w:rPr>
          <w:rFonts w:eastAsia="Calibri" w:cs="F"/>
          <w:color w:val="262626" w:themeColor="text1" w:themeTint="D9"/>
          <w:sz w:val="24"/>
          <w:szCs w:val="24"/>
        </w:rPr>
        <w:t>- uredski pribor – papir, koverte, toner – 150,00 kn/mj, odnosno1.200,0</w:t>
      </w:r>
      <w:r>
        <w:rPr>
          <w:rFonts w:eastAsia="Calibri" w:cs="F"/>
          <w:color w:val="262626" w:themeColor="text1" w:themeTint="D9"/>
          <w:sz w:val="24"/>
          <w:szCs w:val="24"/>
        </w:rPr>
        <w:t>0 kn</w:t>
      </w:r>
    </w:p>
    <w:p w:rsidR="0087444C" w:rsidRDefault="002468C5">
      <w:pPr>
        <w:jc w:val="both"/>
      </w:pPr>
      <w:r>
        <w:rPr>
          <w:rFonts w:eastAsia="Calibri" w:cs="F"/>
          <w:color w:val="262626" w:themeColor="text1" w:themeTint="D9"/>
          <w:sz w:val="24"/>
          <w:szCs w:val="24"/>
        </w:rPr>
        <w:t>- vođenje računa u banci – 8 x 50,00 kn, odnosno 400,00 kn</w:t>
      </w:r>
    </w:p>
    <w:p w:rsidR="0087444C" w:rsidRDefault="002468C5">
      <w:pPr>
        <w:jc w:val="both"/>
      </w:pPr>
      <w:r>
        <w:rPr>
          <w:rFonts w:eastAsia="Calibri" w:cs="F"/>
          <w:color w:val="262626" w:themeColor="text1" w:themeTint="D9"/>
          <w:sz w:val="24"/>
          <w:szCs w:val="24"/>
        </w:rPr>
        <w:t>- trošak izrade pečata – 200,00 kn</w:t>
      </w:r>
    </w:p>
    <w:p w:rsidR="0087444C" w:rsidRDefault="002468C5">
      <w:pPr>
        <w:jc w:val="both"/>
      </w:pPr>
      <w:r>
        <w:rPr>
          <w:rFonts w:eastAsia="Calibri" w:cs="F"/>
          <w:color w:val="262626" w:themeColor="text1" w:themeTint="D9"/>
          <w:sz w:val="24"/>
          <w:szCs w:val="24"/>
        </w:rPr>
        <w:t xml:space="preserve">U 8 mjeseci je potrošeno </w:t>
      </w:r>
      <w:r>
        <w:rPr>
          <w:rFonts w:eastAsia="Calibri" w:cs="F"/>
          <w:b/>
          <w:bCs/>
          <w:color w:val="262626" w:themeColor="text1" w:themeTint="D9"/>
          <w:sz w:val="24"/>
          <w:szCs w:val="24"/>
          <w:u w:val="single"/>
        </w:rPr>
        <w:t>12.155,00 kn</w:t>
      </w:r>
      <w:r>
        <w:rPr>
          <w:rFonts w:eastAsia="Calibri" w:cs="F"/>
          <w:color w:val="262626" w:themeColor="text1" w:themeTint="D9"/>
          <w:sz w:val="24"/>
          <w:szCs w:val="24"/>
        </w:rPr>
        <w:t>.</w:t>
      </w:r>
    </w:p>
    <w:p w:rsidR="0087444C" w:rsidRDefault="002468C5">
      <w:pPr>
        <w:jc w:val="both"/>
      </w:pPr>
      <w:r>
        <w:rPr>
          <w:rFonts w:eastAsia="Calibri" w:cs="F"/>
          <w:color w:val="262626" w:themeColor="text1" w:themeTint="D9"/>
          <w:sz w:val="24"/>
          <w:szCs w:val="24"/>
        </w:rPr>
        <w:t>A napominjem da nisu pokrenuti ovršni postupci, da nekretnine u Slavonskom brodu nisu oglašene u oglasnicima koji se p</w:t>
      </w:r>
      <w:r>
        <w:rPr>
          <w:rFonts w:eastAsia="Calibri" w:cs="F"/>
          <w:color w:val="262626" w:themeColor="text1" w:themeTint="D9"/>
          <w:sz w:val="24"/>
          <w:szCs w:val="24"/>
        </w:rPr>
        <w:t>laćaju ali su i gledaniji od besplatnih, niti je pokrenuta prodaja putem FINE parkirnih mjesta i spremišta.</w:t>
      </w:r>
    </w:p>
    <w:p w:rsidR="0087444C" w:rsidRDefault="0087444C">
      <w:pPr>
        <w:jc w:val="both"/>
      </w:pPr>
    </w:p>
    <w:p w:rsidR="0087444C" w:rsidRDefault="002468C5">
      <w:pPr>
        <w:jc w:val="right"/>
      </w:pPr>
      <w:r>
        <w:rPr>
          <w:rFonts w:eastAsia="Calibri" w:cs="F"/>
          <w:color w:val="262626" w:themeColor="text1" w:themeTint="D9"/>
          <w:sz w:val="24"/>
          <w:szCs w:val="24"/>
        </w:rPr>
        <w:t>Stečajna upraviteljica</w:t>
      </w:r>
    </w:p>
    <w:p w:rsidR="0087444C" w:rsidRDefault="002468C5">
      <w:pPr>
        <w:jc w:val="right"/>
      </w:pPr>
      <w:r>
        <w:rPr>
          <w:rFonts w:eastAsia="Calibri" w:cs="F"/>
          <w:color w:val="262626" w:themeColor="text1" w:themeTint="D9"/>
          <w:sz w:val="24"/>
          <w:szCs w:val="24"/>
        </w:rPr>
        <w:t>Ana Vičević Gračanin</w:t>
      </w:r>
    </w:p>
    <w:p w:rsidR="0087444C" w:rsidRDefault="0087444C">
      <w:pPr>
        <w:jc w:val="both"/>
        <w:rPr>
          <w:rFonts w:ascii="Calibri" w:eastAsia="Calibri" w:hAnsi="Calibri"/>
          <w:color w:val="262626" w:themeColor="text1" w:themeTint="D9"/>
          <w:sz w:val="24"/>
          <w:szCs w:val="24"/>
        </w:rPr>
      </w:pPr>
    </w:p>
    <w:p w:rsidR="0087444C" w:rsidRDefault="0087444C">
      <w:pPr>
        <w:jc w:val="both"/>
        <w:rPr>
          <w:rFonts w:ascii="Calibri" w:eastAsia="Calibri" w:hAnsi="Calibri"/>
          <w:b/>
          <w:i/>
          <w:color w:val="262626" w:themeColor="text1" w:themeTint="D9"/>
          <w:sz w:val="24"/>
          <w:szCs w:val="24"/>
          <w:u w:val="single"/>
        </w:rPr>
      </w:pPr>
    </w:p>
    <w:p w:rsidR="0087444C" w:rsidRDefault="0087444C">
      <w:pPr>
        <w:jc w:val="both"/>
      </w:pPr>
    </w:p>
    <w:sectPr w:rsidR="0087444C">
      <w:footerReference w:type="default" r:id="rId9"/>
      <w:pgSz w:w="11906" w:h="16838"/>
      <w:pgMar w:top="1417" w:right="1417" w:bottom="1417" w:left="1417" w:header="0" w:footer="708" w:gutter="0"/>
      <w:pgNumType w:start="0"/>
      <w:cols w:space="720"/>
      <w:formProt w:val="0"/>
      <w:titlePg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2468C5">
      <w:pPr>
        <w:spacing w:after="0" w:line="240" w:lineRule="auto"/>
      </w:pPr>
      <w:r>
        <w:separator/>
      </w:r>
    </w:p>
  </w:endnote>
  <w:endnote w:type="continuationSeparator" w:id="0">
    <w:p w:rsidR="00000000" w:rsidRDefault="002468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00"/>
    <w:family w:val="roman"/>
    <w:notTrueType/>
    <w:pitch w:val="default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F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9505781"/>
      <w:docPartObj>
        <w:docPartGallery w:val="Page Numbers (Bottom of Page)"/>
        <w:docPartUnique/>
      </w:docPartObj>
    </w:sdtPr>
    <w:sdtEndPr/>
    <w:sdtContent>
      <w:p w:rsidR="0087444C" w:rsidRDefault="002468C5">
        <w:pPr>
          <w:pStyle w:val="Podnoje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2468C5">
      <w:pPr>
        <w:spacing w:after="0" w:line="240" w:lineRule="auto"/>
      </w:pPr>
      <w:r>
        <w:separator/>
      </w:r>
    </w:p>
  </w:footnote>
  <w:footnote w:type="continuationSeparator" w:id="0">
    <w:p w:rsidR="00000000" w:rsidRDefault="002468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444C"/>
    <w:rsid w:val="002468C5"/>
    <w:rsid w:val="00874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84"/>
    <w:pPr>
      <w:suppressAutoHyphens/>
      <w:spacing w:after="200"/>
    </w:pPr>
    <w:rPr>
      <w:color w:val="00000A"/>
      <w:sz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Internetskapoveznica">
    <w:name w:val="Internetska poveznica"/>
    <w:basedOn w:val="Zadanifontodlomka"/>
    <w:uiPriority w:val="99"/>
    <w:unhideWhenUsed/>
    <w:rsid w:val="0086061A"/>
    <w:rPr>
      <w:color w:val="0000FF" w:themeColor="hyperlink"/>
      <w:u w:val="single"/>
    </w:rPr>
  </w:style>
  <w:style w:type="character" w:customStyle="1" w:styleId="ZaglavljeChar">
    <w:name w:val="Zaglavlje Char"/>
    <w:basedOn w:val="Zadanifontodlomka"/>
    <w:link w:val="Zaglavlje"/>
    <w:uiPriority w:val="99"/>
    <w:semiHidden/>
    <w:rsid w:val="008942E0"/>
  </w:style>
  <w:style w:type="character" w:customStyle="1" w:styleId="PodnojeChar">
    <w:name w:val="Podnožje Char"/>
    <w:basedOn w:val="Zadanifontodlomka"/>
    <w:link w:val="Podnoje"/>
    <w:uiPriority w:val="99"/>
    <w:rsid w:val="008942E0"/>
  </w:style>
  <w:style w:type="paragraph" w:customStyle="1" w:styleId="Stilnaslova">
    <w:name w:val="Stil naslova"/>
    <w:basedOn w:val="Normal"/>
    <w:next w:val="Tijelotekst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  <w:rPr>
      <w:rFonts w:cs="Mangal"/>
    </w:rPr>
  </w:style>
  <w:style w:type="paragraph" w:customStyle="1" w:styleId="Opiselementa">
    <w:name w:val="Opis element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"/>
    <w:pPr>
      <w:suppressLineNumbers/>
    </w:pPr>
    <w:rPr>
      <w:rFonts w:cs="Mangal"/>
    </w:rPr>
  </w:style>
  <w:style w:type="paragraph" w:styleId="Zaglavlje">
    <w:name w:val="header"/>
    <w:basedOn w:val="Normal"/>
    <w:link w:val="ZaglavljeChar"/>
    <w:uiPriority w:val="99"/>
    <w:semiHidden/>
    <w:unhideWhenUsed/>
    <w:rsid w:val="008942E0"/>
    <w:pPr>
      <w:tabs>
        <w:tab w:val="center" w:pos="4536"/>
        <w:tab w:val="right" w:pos="9072"/>
      </w:tabs>
      <w:spacing w:after="0" w:line="240" w:lineRule="auto"/>
    </w:pPr>
  </w:style>
  <w:style w:type="paragraph" w:styleId="Podnoje">
    <w:name w:val="footer"/>
    <w:basedOn w:val="Normal"/>
    <w:link w:val="PodnojeChar"/>
    <w:uiPriority w:val="99"/>
    <w:unhideWhenUsed/>
    <w:rsid w:val="008942E0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adrajitablice">
    <w:name w:val="Sadržaji tablice"/>
    <w:basedOn w:val="Normal"/>
  </w:style>
  <w:style w:type="paragraph" w:customStyle="1" w:styleId="Naslovtablice">
    <w:name w:val="Naslov tablice"/>
    <w:basedOn w:val="Sadrajitablice"/>
  </w:style>
  <w:style w:type="table" w:styleId="Reetkatablice">
    <w:name w:val="Table Grid"/>
    <w:basedOn w:val="Obinatablica"/>
    <w:uiPriority w:val="59"/>
    <w:rsid w:val="00DF054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boglasnik.com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64C811-4308-47E9-BA79-78B5D3089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1429</Words>
  <Characters>8149</Characters>
  <Application>Microsoft Office Word</Application>
  <DocSecurity>4</DocSecurity>
  <Lines>67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Sanja Lakošeljac</cp:lastModifiedBy>
  <cp:revision>2</cp:revision>
  <cp:lastPrinted>2017-01-17T10:21:00Z</cp:lastPrinted>
  <dcterms:created xsi:type="dcterms:W3CDTF">2017-04-27T13:10:00Z</dcterms:created>
  <dcterms:modified xsi:type="dcterms:W3CDTF">2017-04-27T13:10:00Z</dcterms:modified>
  <dc:language>hr-HR</dc:language>
</cp:coreProperties>
</file>